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DB7E" w14:textId="77777777" w:rsidR="0043489A" w:rsidRPr="00843D59" w:rsidRDefault="00A62F2E" w:rsidP="00A62F2E">
      <w:pPr>
        <w:rPr>
          <w:rFonts w:ascii="Arial" w:hAnsi="Arial" w:cs="Arial"/>
          <w:b/>
          <w:sz w:val="24"/>
          <w:szCs w:val="24"/>
        </w:rPr>
      </w:pPr>
      <w:r w:rsidRPr="00843D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51A329" wp14:editId="3CED14C4">
            <wp:simplePos x="0" y="0"/>
            <wp:positionH relativeFrom="column">
              <wp:posOffset>7280031</wp:posOffset>
            </wp:positionH>
            <wp:positionV relativeFrom="paragraph">
              <wp:posOffset>-410308</wp:posOffset>
            </wp:positionV>
            <wp:extent cx="1500554" cy="1952261"/>
            <wp:effectExtent l="0" t="0" r="4445" b="0"/>
            <wp:wrapNone/>
            <wp:docPr id="3" name="Picture 2" descr="SOS 50 Logo2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 50 Logo2 (cmy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30" cy="19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9A" w:rsidRPr="00843D59">
        <w:rPr>
          <w:rFonts w:ascii="Arial" w:hAnsi="Arial" w:cs="Arial"/>
          <w:b/>
          <w:sz w:val="24"/>
          <w:szCs w:val="24"/>
        </w:rPr>
        <w:t>Shropshire Ornithological Society 2005</w:t>
      </w:r>
      <w:r w:rsidRPr="00843D59">
        <w:rPr>
          <w:rFonts w:ascii="Arial" w:hAnsi="Arial" w:cs="Arial"/>
          <w:b/>
          <w:sz w:val="24"/>
          <w:szCs w:val="24"/>
        </w:rPr>
        <w:t xml:space="preserve"> </w:t>
      </w:r>
    </w:p>
    <w:p w14:paraId="2C1C70C1" w14:textId="77777777" w:rsidR="000B55D0" w:rsidRPr="00843D59" w:rsidRDefault="00843D59">
      <w:pPr>
        <w:rPr>
          <w:rFonts w:ascii="Arial" w:hAnsi="Arial" w:cs="Arial"/>
          <w:sz w:val="24"/>
          <w:szCs w:val="24"/>
          <w:u w:val="single"/>
        </w:rPr>
      </w:pPr>
      <w:r w:rsidRPr="00843D59">
        <w:rPr>
          <w:rFonts w:ascii="Arial" w:hAnsi="Arial" w:cs="Arial"/>
          <w:sz w:val="24"/>
          <w:szCs w:val="24"/>
          <w:u w:val="single"/>
        </w:rPr>
        <w:t>Risk Assessment</w:t>
      </w:r>
    </w:p>
    <w:p w14:paraId="5A1E58E1" w14:textId="77777777" w:rsidR="004029E3" w:rsidRPr="00843D59" w:rsidRDefault="0043489A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Site:</w:t>
      </w:r>
      <w:r w:rsidR="004029E3" w:rsidRPr="00843D59">
        <w:rPr>
          <w:rFonts w:ascii="Arial" w:hAnsi="Arial" w:cs="Arial"/>
          <w:sz w:val="24"/>
          <w:szCs w:val="24"/>
        </w:rPr>
        <w:t xml:space="preserve"> </w:t>
      </w:r>
      <w:r w:rsidRPr="00843D59">
        <w:rPr>
          <w:rFonts w:ascii="Arial" w:hAnsi="Arial" w:cs="Arial"/>
          <w:sz w:val="24"/>
          <w:szCs w:val="24"/>
        </w:rPr>
        <w:t>Venus Pool Nature Reserve, Cound, Shropshire</w:t>
      </w:r>
    </w:p>
    <w:p w14:paraId="5944957D" w14:textId="77777777" w:rsidR="004029E3" w:rsidRPr="00843D59" w:rsidRDefault="004029E3" w:rsidP="004029E3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        </w:t>
      </w:r>
      <w:r w:rsidR="0043489A" w:rsidRPr="00843D59">
        <w:rPr>
          <w:rFonts w:ascii="Arial" w:hAnsi="Arial" w:cs="Arial"/>
          <w:sz w:val="24"/>
          <w:szCs w:val="24"/>
        </w:rPr>
        <w:t>NGR SJ547060</w:t>
      </w:r>
    </w:p>
    <w:p w14:paraId="3727CFE0" w14:textId="77777777" w:rsidR="00A62F2E" w:rsidRPr="00843D59" w:rsidRDefault="004029E3" w:rsidP="004029E3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        </w:t>
      </w:r>
      <w:r w:rsidR="00A62F2E" w:rsidRPr="00843D59">
        <w:rPr>
          <w:rFonts w:ascii="Arial" w:hAnsi="Arial" w:cs="Arial"/>
          <w:sz w:val="24"/>
          <w:szCs w:val="24"/>
        </w:rPr>
        <w:t>What3Words (double</w:t>
      </w:r>
      <w:r w:rsidRPr="00843D59">
        <w:rPr>
          <w:rFonts w:ascii="Arial" w:hAnsi="Arial" w:cs="Arial"/>
          <w:sz w:val="24"/>
          <w:szCs w:val="24"/>
        </w:rPr>
        <w:t xml:space="preserve"> </w:t>
      </w:r>
      <w:r w:rsidR="00A62F2E" w:rsidRPr="00843D59">
        <w:rPr>
          <w:rFonts w:ascii="Arial" w:hAnsi="Arial" w:cs="Arial"/>
          <w:sz w:val="24"/>
          <w:szCs w:val="24"/>
        </w:rPr>
        <w:t>gates</w:t>
      </w:r>
      <w:r w:rsidR="00EE0073" w:rsidRPr="00843D59">
        <w:rPr>
          <w:rFonts w:ascii="Arial" w:hAnsi="Arial" w:cs="Arial"/>
          <w:sz w:val="24"/>
          <w:szCs w:val="24"/>
        </w:rPr>
        <w:t>*</w:t>
      </w:r>
      <w:r w:rsidRPr="00843D59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843D59">
        <w:rPr>
          <w:rFonts w:ascii="Arial" w:hAnsi="Arial" w:cs="Arial"/>
          <w:sz w:val="24"/>
          <w:szCs w:val="24"/>
        </w:rPr>
        <w:t>dragging.encodes.waiters</w:t>
      </w:r>
      <w:proofErr w:type="spellEnd"/>
    </w:p>
    <w:p w14:paraId="0D5E9AB2" w14:textId="77777777" w:rsidR="0043489A" w:rsidRPr="00843D59" w:rsidRDefault="00A62F2E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Assessor: Graham Walker</w:t>
      </w:r>
      <w:r w:rsidRPr="00843D59">
        <w:rPr>
          <w:rFonts w:ascii="Arial" w:hAnsi="Arial" w:cs="Arial"/>
          <w:sz w:val="24"/>
          <w:szCs w:val="24"/>
        </w:rPr>
        <w:tab/>
        <w:t>Tel: 07851 104660</w:t>
      </w:r>
      <w:r w:rsidRPr="00843D59">
        <w:rPr>
          <w:rFonts w:ascii="Arial" w:hAnsi="Arial" w:cs="Arial"/>
          <w:sz w:val="24"/>
          <w:szCs w:val="24"/>
        </w:rPr>
        <w:tab/>
        <w:t>Date: 26/3/23</w:t>
      </w:r>
    </w:p>
    <w:p w14:paraId="01615BBC" w14:textId="77777777" w:rsidR="00A62F2E" w:rsidRPr="00843D59" w:rsidRDefault="00A62F2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</w:rPr>
        <w:t xml:space="preserve">Local A &amp; E: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Royal Shrewsbury Hospital, </w:t>
      </w:r>
      <w:proofErr w:type="spellStart"/>
      <w:r w:rsidRPr="00843D59">
        <w:rPr>
          <w:rFonts w:ascii="Arial" w:hAnsi="Arial" w:cs="Arial"/>
          <w:sz w:val="24"/>
          <w:szCs w:val="24"/>
          <w:shd w:val="clear" w:color="auto" w:fill="FFFFFF"/>
        </w:rPr>
        <w:t>Mytton</w:t>
      </w:r>
      <w:proofErr w:type="spellEnd"/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 Oak Rd, Shrewsbury SY3 8XQ</w:t>
      </w:r>
    </w:p>
    <w:p w14:paraId="0F08F033" w14:textId="77777777" w:rsidR="00D65FAC" w:rsidRPr="00843D59" w:rsidRDefault="00D65FA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Activities: </w:t>
      </w:r>
      <w:r w:rsidRPr="00843D59">
        <w:rPr>
          <w:rFonts w:ascii="Arial" w:hAnsi="Arial" w:cs="Arial"/>
          <w:sz w:val="24"/>
          <w:szCs w:val="24"/>
        </w:rPr>
        <w:t>Use of Non-powered Hand Tools (Saws, Loppers, Secateurs, Spades etc) for undertaking routine management activities.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969"/>
        <w:gridCol w:w="567"/>
        <w:gridCol w:w="567"/>
        <w:gridCol w:w="567"/>
        <w:gridCol w:w="4536"/>
      </w:tblGrid>
      <w:tr w:rsidR="00EB4FA6" w:rsidRPr="00843D59" w14:paraId="71762B34" w14:textId="77777777" w:rsidTr="00EB4FA6">
        <w:tc>
          <w:tcPr>
            <w:tcW w:w="2518" w:type="dxa"/>
            <w:vMerge w:val="restart"/>
            <w:vAlign w:val="center"/>
          </w:tcPr>
          <w:p w14:paraId="64F39125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Hazard</w:t>
            </w:r>
          </w:p>
        </w:tc>
        <w:tc>
          <w:tcPr>
            <w:tcW w:w="1134" w:type="dxa"/>
            <w:vMerge w:val="restart"/>
            <w:vAlign w:val="center"/>
          </w:tcPr>
          <w:p w14:paraId="6F141BC2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Will Affect</w:t>
            </w:r>
          </w:p>
        </w:tc>
        <w:tc>
          <w:tcPr>
            <w:tcW w:w="3969" w:type="dxa"/>
            <w:vMerge w:val="restart"/>
            <w:vAlign w:val="center"/>
          </w:tcPr>
          <w:p w14:paraId="7179C56E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Precautions/Controls required to remove hazard, reduce risk level</w:t>
            </w:r>
          </w:p>
        </w:tc>
        <w:tc>
          <w:tcPr>
            <w:tcW w:w="1701" w:type="dxa"/>
            <w:gridSpan w:val="3"/>
            <w:vAlign w:val="center"/>
          </w:tcPr>
          <w:p w14:paraId="6797F2C9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Risk (with controls)</w:t>
            </w:r>
          </w:p>
        </w:tc>
        <w:tc>
          <w:tcPr>
            <w:tcW w:w="4536" w:type="dxa"/>
            <w:vMerge w:val="restart"/>
            <w:vAlign w:val="center"/>
          </w:tcPr>
          <w:p w14:paraId="4B4A0387" w14:textId="77777777" w:rsidR="00EB4FA6" w:rsidRPr="00843D59" w:rsidRDefault="00EB4FA6" w:rsidP="00EB4FA6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</w:rPr>
              <w:t>Additional notes</w:t>
            </w:r>
          </w:p>
        </w:tc>
      </w:tr>
      <w:tr w:rsidR="00EB4FA6" w:rsidRPr="00843D59" w14:paraId="3DC5B988" w14:textId="77777777" w:rsidTr="00EB4FA6">
        <w:tc>
          <w:tcPr>
            <w:tcW w:w="2518" w:type="dxa"/>
            <w:vMerge/>
          </w:tcPr>
          <w:p w14:paraId="5D646FF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7127226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055EB51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1D54E7C7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567" w:type="dxa"/>
            <w:vAlign w:val="center"/>
          </w:tcPr>
          <w:p w14:paraId="5D4C8346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567" w:type="dxa"/>
            <w:vAlign w:val="center"/>
          </w:tcPr>
          <w:p w14:paraId="5B55074B" w14:textId="77777777" w:rsidR="00EB4FA6" w:rsidRPr="00843D59" w:rsidRDefault="00EB4FA6" w:rsidP="00D65FA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4536" w:type="dxa"/>
            <w:vMerge/>
          </w:tcPr>
          <w:p w14:paraId="6805B38B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0B3261B4" w14:textId="77777777" w:rsidTr="00EB4FA6">
        <w:tc>
          <w:tcPr>
            <w:tcW w:w="2518" w:type="dxa"/>
          </w:tcPr>
          <w:p w14:paraId="656B6EAB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Terrain – slopes, obstacles, uneven ground. Slips, trips, falls.</w:t>
            </w:r>
          </w:p>
        </w:tc>
        <w:tc>
          <w:tcPr>
            <w:tcW w:w="1134" w:type="dxa"/>
            <w:vAlign w:val="center"/>
          </w:tcPr>
          <w:p w14:paraId="65819546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  <w:vAlign w:val="center"/>
          </w:tcPr>
          <w:p w14:paraId="374881A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Ensure care is taken on difficult terrain and when damp underfoot.</w:t>
            </w:r>
          </w:p>
          <w:p w14:paraId="73A21092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Wear suitable footwear and clothing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2B62A062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01AFA67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4A912AE5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3E2777F9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17EC93F8" w14:textId="77777777" w:rsidTr="00EB4FA6">
        <w:tc>
          <w:tcPr>
            <w:tcW w:w="2518" w:type="dxa"/>
          </w:tcPr>
          <w:p w14:paraId="26DAEC7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Water – shallow to moderately deep water (up to 2m) and deep mud</w:t>
            </w:r>
          </w:p>
        </w:tc>
        <w:tc>
          <w:tcPr>
            <w:tcW w:w="1134" w:type="dxa"/>
            <w:vAlign w:val="center"/>
          </w:tcPr>
          <w:p w14:paraId="37AF56C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5CA18C5A" w14:textId="77777777" w:rsidR="00EB4FA6" w:rsidRPr="00843D59" w:rsidRDefault="00EB4FA6" w:rsidP="00EE007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not enter the main pool without further briefing and at least one other person present.</w:t>
            </w:r>
          </w:p>
          <w:p w14:paraId="3C923409" w14:textId="77777777" w:rsidR="00EB4FA6" w:rsidRPr="00843D59" w:rsidRDefault="00EB4FA6" w:rsidP="00EE007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4FE300D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52A4A54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11648456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583582ED" w14:textId="77777777" w:rsidR="00EB4FA6" w:rsidRPr="00843D59" w:rsidRDefault="00EB4FA6" w:rsidP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Ditches to the rear of the Memorial Hide, the ‘Norfolk Drain’, and the ditch in front of the Fen Hide are shallow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with a safe bed </w:t>
            </w: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 can be entered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with caution.</w:t>
            </w:r>
          </w:p>
        </w:tc>
      </w:tr>
      <w:tr w:rsidR="00EB4FA6" w:rsidRPr="00843D59" w14:paraId="7D010F97" w14:textId="77777777" w:rsidTr="00EB4FA6">
        <w:tc>
          <w:tcPr>
            <w:tcW w:w="2518" w:type="dxa"/>
          </w:tcPr>
          <w:p w14:paraId="69F54AB6" w14:textId="77777777" w:rsidR="00EB4FA6" w:rsidRPr="00843D59" w:rsidRDefault="00EB4FA6" w:rsidP="00E93B6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Biological hazards, Weil’s disease (leptospirosis), tetanus</w:t>
            </w:r>
          </w:p>
        </w:tc>
        <w:tc>
          <w:tcPr>
            <w:tcW w:w="1134" w:type="dxa"/>
            <w:vAlign w:val="center"/>
          </w:tcPr>
          <w:p w14:paraId="02401C1C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7083188A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gloves and use a hand sanitiser regularly and certainly before drinking or eating.</w:t>
            </w:r>
          </w:p>
          <w:p w14:paraId="70515314" w14:textId="77777777" w:rsidR="00EB4FA6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Clean and dress any wounds immediately.</w:t>
            </w:r>
          </w:p>
          <w:p w14:paraId="7AED1B3A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14:paraId="753A6EB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5DB72D70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5757075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40C26748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4114097D" w14:textId="77777777" w:rsidTr="00EB4FA6">
        <w:tc>
          <w:tcPr>
            <w:tcW w:w="2518" w:type="dxa"/>
          </w:tcPr>
          <w:p w14:paraId="2CC01D47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Inclement weather</w:t>
            </w:r>
          </w:p>
        </w:tc>
        <w:tc>
          <w:tcPr>
            <w:tcW w:w="1134" w:type="dxa"/>
            <w:vAlign w:val="center"/>
          </w:tcPr>
          <w:p w14:paraId="612FE55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057EFFF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Dress appropriately and avoid open ground in the event of a thunderstorm</w:t>
            </w:r>
          </w:p>
        </w:tc>
        <w:tc>
          <w:tcPr>
            <w:tcW w:w="567" w:type="dxa"/>
            <w:vAlign w:val="center"/>
          </w:tcPr>
          <w:p w14:paraId="742DB49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1876D2B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217F5F20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2E710686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5627E" w:rsidRPr="00843D59" w14:paraId="2CD1EB6C" w14:textId="77777777" w:rsidTr="00EB4FA6">
        <w:tc>
          <w:tcPr>
            <w:tcW w:w="2518" w:type="dxa"/>
          </w:tcPr>
          <w:p w14:paraId="38BCCCD6" w14:textId="77777777" w:rsidR="00A5627E" w:rsidRPr="00843D59" w:rsidRDefault="00A5627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Sharp thorns and barbed wire causing scratches and minor puncture wounds</w:t>
            </w:r>
          </w:p>
        </w:tc>
        <w:tc>
          <w:tcPr>
            <w:tcW w:w="1134" w:type="dxa"/>
            <w:vAlign w:val="center"/>
          </w:tcPr>
          <w:p w14:paraId="3E0B1212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49C11EB2" w14:textId="77777777" w:rsidR="00A5627E" w:rsidRPr="00843D59" w:rsidRDefault="00A5627E" w:rsidP="00A5627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suitable gloves and check working area for location of any barbed wire fencing</w:t>
            </w:r>
          </w:p>
        </w:tc>
        <w:tc>
          <w:tcPr>
            <w:tcW w:w="567" w:type="dxa"/>
            <w:vAlign w:val="center"/>
          </w:tcPr>
          <w:p w14:paraId="10C36A8F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33DBA5E6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0C783A01" w14:textId="77777777" w:rsidR="00A5627E" w:rsidRPr="00843D59" w:rsidRDefault="00A5627E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7B55FCD8" w14:textId="77777777" w:rsidR="00A5627E" w:rsidRPr="00843D59" w:rsidRDefault="003149A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648D217F" w14:textId="77777777" w:rsidTr="00EB4FA6">
        <w:tc>
          <w:tcPr>
            <w:tcW w:w="2518" w:type="dxa"/>
          </w:tcPr>
          <w:p w14:paraId="0C4158F1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Accidental injury on unattended tool.</w:t>
            </w:r>
          </w:p>
        </w:tc>
        <w:tc>
          <w:tcPr>
            <w:tcW w:w="1134" w:type="dxa"/>
            <w:vAlign w:val="center"/>
          </w:tcPr>
          <w:p w14:paraId="41FDCCB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40A2BCE1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Store unattended tools safely at a suitable location at the work site</w:t>
            </w:r>
          </w:p>
        </w:tc>
        <w:tc>
          <w:tcPr>
            <w:tcW w:w="567" w:type="dxa"/>
            <w:vAlign w:val="center"/>
          </w:tcPr>
          <w:p w14:paraId="3E34D30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0B8FFAAD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2D90777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1A4502E7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62EC6A35" w14:textId="77777777" w:rsidTr="00EB4FA6">
        <w:tc>
          <w:tcPr>
            <w:tcW w:w="2518" w:type="dxa"/>
          </w:tcPr>
          <w:p w14:paraId="154AED37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Incorrect use of tool</w:t>
            </w:r>
          </w:p>
        </w:tc>
        <w:tc>
          <w:tcPr>
            <w:tcW w:w="1134" w:type="dxa"/>
            <w:vAlign w:val="center"/>
          </w:tcPr>
          <w:p w14:paraId="767B15E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6B04C863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Know correct way to use the tool and ensure it is well-maintained.</w:t>
            </w:r>
          </w:p>
          <w:p w14:paraId="31886D16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Wear appropriate gloves (NB when using a bow saw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only wear a glove on the non-sawing hand).</w:t>
            </w:r>
          </w:p>
        </w:tc>
        <w:tc>
          <w:tcPr>
            <w:tcW w:w="567" w:type="dxa"/>
            <w:vAlign w:val="center"/>
          </w:tcPr>
          <w:p w14:paraId="59CDA6DA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4186EC6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0294619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7A731CDF" w14:textId="77777777" w:rsidR="00EB4FA6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If you are not aware how to correctly use a tool don’t use it!</w:t>
            </w:r>
          </w:p>
          <w:p w14:paraId="2D279784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 first aid kit available.</w:t>
            </w:r>
          </w:p>
        </w:tc>
      </w:tr>
      <w:tr w:rsidR="00EB4FA6" w:rsidRPr="00843D59" w14:paraId="50BAB5E5" w14:textId="77777777" w:rsidTr="00EB4FA6">
        <w:tc>
          <w:tcPr>
            <w:tcW w:w="2518" w:type="dxa"/>
          </w:tcPr>
          <w:p w14:paraId="22B3697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Trip or fall with tool</w:t>
            </w:r>
          </w:p>
        </w:tc>
        <w:tc>
          <w:tcPr>
            <w:tcW w:w="1134" w:type="dxa"/>
            <w:vAlign w:val="center"/>
          </w:tcPr>
          <w:p w14:paraId="57E2D260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33AD9148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Cover sharp tools when moving to and from the work site.</w:t>
            </w:r>
          </w:p>
          <w:p w14:paraId="24AB39EB" w14:textId="77777777" w:rsidR="00EB4FA6" w:rsidRPr="00843D59" w:rsidRDefault="00EB4FA6" w:rsidP="00843D5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not leaving lying branches and other trip hazards at the work site.</w:t>
            </w:r>
          </w:p>
        </w:tc>
        <w:tc>
          <w:tcPr>
            <w:tcW w:w="567" w:type="dxa"/>
            <w:vAlign w:val="center"/>
          </w:tcPr>
          <w:p w14:paraId="57D9C024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57AD01C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23298A21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0BA4EA3C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5CC1FE72" w14:textId="77777777" w:rsidTr="00EB4FA6">
        <w:tc>
          <w:tcPr>
            <w:tcW w:w="2518" w:type="dxa"/>
          </w:tcPr>
          <w:p w14:paraId="25E0F194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Falling stems and branches when cutting</w:t>
            </w:r>
          </w:p>
        </w:tc>
        <w:tc>
          <w:tcPr>
            <w:tcW w:w="1134" w:type="dxa"/>
            <w:vAlign w:val="center"/>
          </w:tcPr>
          <w:p w14:paraId="41A07702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44026310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Ensure co-workers and other visitors are clear of the immediate working area.</w:t>
            </w:r>
          </w:p>
        </w:tc>
        <w:tc>
          <w:tcPr>
            <w:tcW w:w="567" w:type="dxa"/>
            <w:vAlign w:val="center"/>
          </w:tcPr>
          <w:p w14:paraId="2A9F46C3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  <w:vAlign w:val="center"/>
          </w:tcPr>
          <w:p w14:paraId="3B6A7A89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EEBAF7C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32B82075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B4FA6" w:rsidRPr="00843D59" w14:paraId="7BC4B026" w14:textId="77777777" w:rsidTr="00EB4FA6">
        <w:tc>
          <w:tcPr>
            <w:tcW w:w="2518" w:type="dxa"/>
          </w:tcPr>
          <w:p w14:paraId="194B425E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Fires</w:t>
            </w:r>
          </w:p>
        </w:tc>
        <w:tc>
          <w:tcPr>
            <w:tcW w:w="1134" w:type="dxa"/>
            <w:vAlign w:val="center"/>
          </w:tcPr>
          <w:p w14:paraId="773DD9A6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</w:t>
            </w:r>
          </w:p>
        </w:tc>
        <w:tc>
          <w:tcPr>
            <w:tcW w:w="3969" w:type="dxa"/>
          </w:tcPr>
          <w:p w14:paraId="1AD3BCC7" w14:textId="77777777" w:rsidR="00EB4FA6" w:rsidRPr="00843D59" w:rsidRDefault="00EB4FA6" w:rsidP="004856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</w:rPr>
              <w:t>Site fire at a suitable location away from the working area and where smoke will blow away from the working area. Keep fire to a manageable size and extinguish at the end of session</w:t>
            </w:r>
          </w:p>
        </w:tc>
        <w:tc>
          <w:tcPr>
            <w:tcW w:w="567" w:type="dxa"/>
            <w:vAlign w:val="center"/>
          </w:tcPr>
          <w:p w14:paraId="47FDE15B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71BB2956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14:paraId="342DBACF" w14:textId="77777777" w:rsidR="00EB4FA6" w:rsidRPr="00843D59" w:rsidRDefault="00EB4FA6" w:rsidP="0048568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43D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596466B2" w14:textId="77777777" w:rsidR="00EB4FA6" w:rsidRPr="00843D59" w:rsidRDefault="00EB4FA6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Fires to burn excess brash must only be started on agreed dates and locations.</w:t>
            </w:r>
          </w:p>
        </w:tc>
      </w:tr>
    </w:tbl>
    <w:p w14:paraId="43A69AD0" w14:textId="77777777" w:rsidR="00681F7B" w:rsidRDefault="00681F7B">
      <w:pPr>
        <w:rPr>
          <w:rFonts w:ascii="Arial" w:hAnsi="Arial" w:cs="Arial"/>
          <w:sz w:val="24"/>
          <w:szCs w:val="24"/>
        </w:rPr>
      </w:pPr>
    </w:p>
    <w:p w14:paraId="698E04E3" w14:textId="77777777" w:rsidR="00D65FAC" w:rsidRPr="00843D59" w:rsidRDefault="00681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65FAC" w:rsidRPr="00843D59">
        <w:rPr>
          <w:rFonts w:ascii="Arial" w:hAnsi="Arial" w:cs="Arial"/>
          <w:sz w:val="24"/>
          <w:szCs w:val="24"/>
        </w:rPr>
        <w:lastRenderedPageBreak/>
        <w:t>The three columns (L,S,R) are for assessing the level or degree of risk.</w:t>
      </w:r>
    </w:p>
    <w:p w14:paraId="085E64D1" w14:textId="77777777" w:rsidR="00D65FAC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The first (L) is for an assessment of the likelihood of the hazard taking place, the second (S) for the severity of the hazard, both based on the following:</w:t>
      </w:r>
    </w:p>
    <w:p w14:paraId="284E4C11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(L) LIKELIHOOD</w:t>
      </w:r>
    </w:p>
    <w:p w14:paraId="5EC8ED1C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1. Hazard exist very infrequently/ limited numbers exposed</w:t>
      </w:r>
    </w:p>
    <w:p w14:paraId="5D3D2935" w14:textId="77777777" w:rsidR="00231592" w:rsidRPr="00843D59" w:rsidRDefault="00231592" w:rsidP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2. Likely to occur; hazard exists intermittently or occurs</w:t>
      </w:r>
    </w:p>
    <w:p w14:paraId="0E62AE86" w14:textId="77777777" w:rsidR="00231592" w:rsidRPr="00843D59" w:rsidRDefault="00231592" w:rsidP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3. Likely to occur soon; permanent hazard or occurs daily/repeatedly; many may be exposed</w:t>
      </w:r>
    </w:p>
    <w:p w14:paraId="7ACDFD1A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(S) SEVERITY OF HAZARD</w:t>
      </w:r>
    </w:p>
    <w:p w14:paraId="4B73D803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1. Could cause minor injury only</w:t>
      </w:r>
    </w:p>
    <w:p w14:paraId="3632D7D0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2. Could cause major injury/3+ day’s absence</w:t>
      </w:r>
    </w:p>
    <w:p w14:paraId="578E0F8B" w14:textId="77777777" w:rsidR="00231592" w:rsidRPr="00843D59" w:rsidRDefault="00231592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3. Could cause fatality/severe injury</w:t>
      </w:r>
    </w:p>
    <w:p w14:paraId="7FF71E2F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 xml:space="preserve">(R) RISK LEVEL is the product of </w:t>
      </w:r>
      <w:proofErr w:type="spellStart"/>
      <w:r w:rsidRPr="00843D59">
        <w:rPr>
          <w:rFonts w:ascii="Arial" w:hAnsi="Arial" w:cs="Arial"/>
          <w:sz w:val="24"/>
          <w:szCs w:val="24"/>
        </w:rPr>
        <w:t>LxS</w:t>
      </w:r>
      <w:proofErr w:type="spellEnd"/>
    </w:p>
    <w:p w14:paraId="464DF758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Very high risk score 6 or 9</w:t>
      </w:r>
      <w:r w:rsidR="00231592" w:rsidRPr="00843D59">
        <w:rPr>
          <w:rFonts w:ascii="Arial" w:hAnsi="Arial" w:cs="Arial"/>
          <w:sz w:val="24"/>
          <w:szCs w:val="24"/>
        </w:rPr>
        <w:t xml:space="preserve"> - </w:t>
      </w:r>
      <w:r w:rsidR="00231592" w:rsidRPr="00843D59">
        <w:rPr>
          <w:rFonts w:ascii="Arial" w:hAnsi="Arial" w:cs="Arial"/>
          <w:b/>
          <w:sz w:val="24"/>
          <w:szCs w:val="24"/>
        </w:rPr>
        <w:t>Very High Risks Need Immediate Action</w:t>
      </w:r>
    </w:p>
    <w:p w14:paraId="3816D7FD" w14:textId="77777777" w:rsidR="00231592" w:rsidRPr="00843D59" w:rsidRDefault="00D65FAC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Moderate risk score 3 or 4</w:t>
      </w:r>
    </w:p>
    <w:p w14:paraId="5F68E9C3" w14:textId="77777777" w:rsidR="00843D59" w:rsidRPr="00843D59" w:rsidRDefault="00843D59">
      <w:pPr>
        <w:rPr>
          <w:rFonts w:ascii="Arial" w:hAnsi="Arial" w:cs="Arial"/>
          <w:sz w:val="24"/>
          <w:szCs w:val="24"/>
        </w:rPr>
      </w:pPr>
      <w:r w:rsidRPr="00843D59">
        <w:rPr>
          <w:rFonts w:ascii="Arial" w:hAnsi="Arial" w:cs="Arial"/>
          <w:sz w:val="24"/>
          <w:szCs w:val="24"/>
        </w:rPr>
        <w:t>Low priority risk score 1 or 2</w:t>
      </w:r>
    </w:p>
    <w:p w14:paraId="56DCCA69" w14:textId="77777777" w:rsidR="00D65FAC" w:rsidRPr="00843D59" w:rsidRDefault="00EE007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u w:val="single"/>
          <w:shd w:val="clear" w:color="auto" w:fill="FFFFFF"/>
        </w:rPr>
        <w:t>Notes</w:t>
      </w:r>
    </w:p>
    <w:p w14:paraId="6F4DFF8C" w14:textId="77777777" w:rsidR="00A62F2E" w:rsidRPr="00681F7B" w:rsidRDefault="00EE007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*The </w:t>
      </w:r>
      <w:r w:rsidR="00BA25FB">
        <w:rPr>
          <w:rFonts w:ascii="Arial" w:hAnsi="Arial" w:cs="Arial"/>
          <w:sz w:val="24"/>
          <w:szCs w:val="24"/>
          <w:shd w:val="clear" w:color="auto" w:fill="FFFFFF"/>
        </w:rPr>
        <w:t xml:space="preserve">area outside the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>double gates ha</w:t>
      </w:r>
      <w:r w:rsidR="00BA25F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 xml:space="preserve"> been selected for the ‘What3Words’ location because an ambulance could park there </w:t>
      </w:r>
      <w:r w:rsidR="00681F7B">
        <w:rPr>
          <w:rFonts w:ascii="Arial" w:hAnsi="Arial" w:cs="Arial"/>
          <w:sz w:val="24"/>
          <w:szCs w:val="24"/>
          <w:shd w:val="clear" w:color="auto" w:fill="FFFFFF"/>
        </w:rPr>
        <w:t xml:space="preserve">off the road </w:t>
      </w:r>
      <w:r w:rsidRPr="00843D59">
        <w:rPr>
          <w:rFonts w:ascii="Arial" w:hAnsi="Arial" w:cs="Arial"/>
          <w:sz w:val="24"/>
          <w:szCs w:val="24"/>
          <w:shd w:val="clear" w:color="auto" w:fill="FFFFFF"/>
        </w:rPr>
        <w:t>without needing to have the height limiter to the car park opened.</w:t>
      </w:r>
    </w:p>
    <w:sectPr w:rsidR="00A62F2E" w:rsidRPr="00681F7B" w:rsidSect="00EB4F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E06"/>
    <w:multiLevelType w:val="hybridMultilevel"/>
    <w:tmpl w:val="EBB63E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DB8"/>
    <w:multiLevelType w:val="hybridMultilevel"/>
    <w:tmpl w:val="0910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7CFF"/>
    <w:multiLevelType w:val="hybridMultilevel"/>
    <w:tmpl w:val="61E4E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E5E5A"/>
    <w:multiLevelType w:val="hybridMultilevel"/>
    <w:tmpl w:val="F93C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3996">
    <w:abstractNumId w:val="3"/>
  </w:num>
  <w:num w:numId="2" w16cid:durableId="861671840">
    <w:abstractNumId w:val="1"/>
  </w:num>
  <w:num w:numId="3" w16cid:durableId="1238202647">
    <w:abstractNumId w:val="0"/>
  </w:num>
  <w:num w:numId="4" w16cid:durableId="113648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89A"/>
    <w:rsid w:val="00082E33"/>
    <w:rsid w:val="000C4DB4"/>
    <w:rsid w:val="00231592"/>
    <w:rsid w:val="003149AB"/>
    <w:rsid w:val="004029E3"/>
    <w:rsid w:val="0043489A"/>
    <w:rsid w:val="00484EDA"/>
    <w:rsid w:val="00485687"/>
    <w:rsid w:val="005276DD"/>
    <w:rsid w:val="005B0411"/>
    <w:rsid w:val="005D6793"/>
    <w:rsid w:val="00681F7B"/>
    <w:rsid w:val="008202FA"/>
    <w:rsid w:val="00843D59"/>
    <w:rsid w:val="00A5627E"/>
    <w:rsid w:val="00A62F2E"/>
    <w:rsid w:val="00BA25FB"/>
    <w:rsid w:val="00BF2AD6"/>
    <w:rsid w:val="00C326F6"/>
    <w:rsid w:val="00D5067B"/>
    <w:rsid w:val="00D65FAC"/>
    <w:rsid w:val="00E93B62"/>
    <w:rsid w:val="00EB4FA6"/>
    <w:rsid w:val="00EE0073"/>
    <w:rsid w:val="00F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8998"/>
  <w15:docId w15:val="{8749ED2A-DB56-4424-B762-A0E15B0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Walker</dc:creator>
  <cp:lastModifiedBy>Arnfield, John</cp:lastModifiedBy>
  <cp:revision>2</cp:revision>
  <cp:lastPrinted>2023-03-31T12:21:00Z</cp:lastPrinted>
  <dcterms:created xsi:type="dcterms:W3CDTF">2023-05-08T15:25:00Z</dcterms:created>
  <dcterms:modified xsi:type="dcterms:W3CDTF">2023-05-08T15:25:00Z</dcterms:modified>
</cp:coreProperties>
</file>